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665854D1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15000E">
        <w:rPr>
          <w:rFonts w:cs="Arial"/>
          <w:b/>
          <w:sz w:val="24"/>
          <w:szCs w:val="24"/>
          <w:lang w:eastAsia="ja-JP"/>
        </w:rPr>
        <w:t>AH1801</w:t>
      </w:r>
      <w:r>
        <w:rPr>
          <w:b/>
          <w:i/>
          <w:noProof/>
          <w:color w:val="0000FF"/>
          <w:sz w:val="24"/>
          <w:szCs w:val="24"/>
        </w:rPr>
        <w:tab/>
      </w:r>
      <w:bookmarkStart w:id="1" w:name="_GoBack"/>
      <w:r w:rsidR="00FD0EFC" w:rsidRPr="00FD0EFC">
        <w:rPr>
          <w:rFonts w:cs="Arial"/>
          <w:b/>
          <w:iCs/>
          <w:sz w:val="24"/>
          <w:szCs w:val="24"/>
        </w:rPr>
        <w:t>R4-1800064</w:t>
      </w:r>
      <w:bookmarkEnd w:id="1"/>
    </w:p>
    <w:p w14:paraId="4F03FE3E" w14:textId="157CA422" w:rsidR="003777FE" w:rsidRDefault="0015000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San Diego, US, 22</w:t>
      </w:r>
      <w:r w:rsidRPr="0015000E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– 26</w:t>
      </w:r>
      <w:r w:rsidRPr="0015000E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Jan</w:t>
      </w:r>
      <w:r w:rsidR="003777FE">
        <w:rPr>
          <w:rFonts w:cs="Arial"/>
          <w:sz w:val="24"/>
          <w:szCs w:val="24"/>
        </w:rPr>
        <w:t xml:space="preserve"> 201</w:t>
      </w:r>
      <w:bookmarkEnd w:id="0"/>
      <w:r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2D002127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E470F" w:rsidRPr="000E470F">
        <w:rPr>
          <w:sz w:val="22"/>
        </w:rPr>
        <w:t>MPR results for 30</w:t>
      </w:r>
      <w:r w:rsidR="000E470F">
        <w:rPr>
          <w:sz w:val="22"/>
        </w:rPr>
        <w:t>, 70 and 90</w:t>
      </w:r>
      <w:r w:rsidR="000E470F" w:rsidRPr="000E470F">
        <w:rPr>
          <w:sz w:val="22"/>
        </w:rPr>
        <w:t xml:space="preserve"> MHz CH BW</w:t>
      </w:r>
    </w:p>
    <w:p w14:paraId="23226DA5" w14:textId="6F76B97E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D0EFC" w:rsidRPr="00FD0EFC">
        <w:rPr>
          <w:b/>
          <w:sz w:val="22"/>
        </w:rPr>
        <w:t>4.3.2.3.1</w:t>
      </w:r>
    </w:p>
    <w:p w14:paraId="7AD518C5" w14:textId="3B133995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0E470F">
        <w:rPr>
          <w:sz w:val="22"/>
        </w:rPr>
        <w:t>Discussion</w:t>
      </w:r>
    </w:p>
    <w:p w14:paraId="5C2448DB" w14:textId="7D681C42" w:rsidR="0043450E" w:rsidRDefault="000E470F" w:rsidP="000E470F">
      <w:pPr>
        <w:pStyle w:val="Heading1"/>
        <w:ind w:left="0" w:firstLine="0"/>
      </w:pPr>
      <w:r>
        <w:t xml:space="preserve">1 </w:t>
      </w:r>
      <w:r>
        <w:tab/>
      </w:r>
      <w:r>
        <w:tab/>
      </w:r>
      <w:r w:rsidR="0043450E">
        <w:t>Introduction</w:t>
      </w:r>
    </w:p>
    <w:p w14:paraId="4BB9DFE9" w14:textId="508BA8FC" w:rsidR="000E470F" w:rsidRDefault="000E470F" w:rsidP="000E470F">
      <w:r>
        <w:t xml:space="preserve">There was recent agreement to add 30 MHz channel bandwidth for UE for bands n3 and n80. As SU and resulting guardband vary between different channel bandwidths we have checked </w:t>
      </w:r>
      <w:r w:rsidR="004F702E">
        <w:t>whether</w:t>
      </w:r>
      <w:r>
        <w:t xml:space="preserve"> the MPR that we are </w:t>
      </w:r>
      <w:r w:rsidR="004F702E">
        <w:t>proposing</w:t>
      </w:r>
      <w:r>
        <w:t xml:space="preserve"> in this meeting is sufficient also for 30 MHz BW. </w:t>
      </w:r>
      <w:r w:rsidR="004F702E">
        <w:t>Furthermore</w:t>
      </w:r>
      <w:r>
        <w:t xml:space="preserve"> 70 and </w:t>
      </w:r>
      <w:r w:rsidR="004F702E">
        <w:t>90 MHz</w:t>
      </w:r>
      <w:r>
        <w:t xml:space="preserve"> bandwidths were agreed for BS and we also check if proposed MPR is enough for those as well </w:t>
      </w:r>
      <w:r w:rsidR="004F702E">
        <w:t>in case</w:t>
      </w:r>
      <w:r>
        <w:t xml:space="preserve"> these bandwidths will be </w:t>
      </w:r>
      <w:r w:rsidR="004F702E">
        <w:t>mandatory</w:t>
      </w:r>
      <w:r>
        <w:t xml:space="preserve"> for UE in future.</w:t>
      </w:r>
    </w:p>
    <w:p w14:paraId="3EBD832B" w14:textId="03BAB858" w:rsidR="008D1A48" w:rsidRDefault="000E470F" w:rsidP="000E470F">
      <w:pPr>
        <w:pStyle w:val="Heading1"/>
      </w:pPr>
      <w:r>
        <w:t>2</w:t>
      </w:r>
      <w:r>
        <w:tab/>
      </w:r>
      <w:r w:rsidR="008D1A48">
        <w:t>Discussion</w:t>
      </w:r>
    </w:p>
    <w:p w14:paraId="64ABC700" w14:textId="4F0C0C91" w:rsidR="000E470F" w:rsidRDefault="008D1A48" w:rsidP="008D1A48">
      <w:pPr>
        <w:pStyle w:val="Heading2"/>
      </w:pPr>
      <w:r>
        <w:t>2.1</w:t>
      </w:r>
      <w:r>
        <w:tab/>
      </w:r>
      <w:r w:rsidR="000E470F">
        <w:t>Simulation assumptions</w:t>
      </w:r>
    </w:p>
    <w:p w14:paraId="7130CB3A" w14:textId="4636BC68" w:rsidR="000E470F" w:rsidRDefault="000E470F" w:rsidP="000E470F">
      <w:pPr>
        <w:pStyle w:val="ListParagraph"/>
        <w:numPr>
          <w:ilvl w:val="0"/>
          <w:numId w:val="6"/>
        </w:numPr>
      </w:pPr>
      <w:r w:rsidRPr="000E470F">
        <w:t>PA calibration point: No MPR allowed for 100 RB QPSK DFT-s-OFDM (15KHz SCS) signal</w:t>
      </w:r>
    </w:p>
    <w:p w14:paraId="0002ED37" w14:textId="22622E1B" w:rsidR="000E470F" w:rsidRPr="000E470F" w:rsidRDefault="000E470F" w:rsidP="000E470F">
      <w:pPr>
        <w:pStyle w:val="ListParagraph"/>
        <w:numPr>
          <w:ilvl w:val="0"/>
          <w:numId w:val="6"/>
        </w:numPr>
      </w:pPr>
      <w:r w:rsidRPr="000E470F">
        <w:t xml:space="preserve">IQ suppression 28 dBc up to 6 GHz </w:t>
      </w:r>
    </w:p>
    <w:p w14:paraId="3CE6C0CA" w14:textId="33A6A61F" w:rsidR="000E470F" w:rsidRDefault="000E470F" w:rsidP="000E470F">
      <w:pPr>
        <w:pStyle w:val="ListParagraph"/>
        <w:numPr>
          <w:ilvl w:val="0"/>
          <w:numId w:val="6"/>
        </w:numPr>
      </w:pPr>
      <w:r w:rsidRPr="000E470F">
        <w:t>Carrier leakage 28 dBc up to 6 GHz</w:t>
      </w:r>
    </w:p>
    <w:p w14:paraId="1B3FB02E" w14:textId="334FF80C" w:rsidR="00252770" w:rsidRDefault="00252770" w:rsidP="000E470F">
      <w:pPr>
        <w:pStyle w:val="ListParagraph"/>
        <w:numPr>
          <w:ilvl w:val="0"/>
          <w:numId w:val="6"/>
        </w:numPr>
      </w:pPr>
      <w:r>
        <w:t xml:space="preserve">NE emission </w:t>
      </w:r>
      <w:r w:rsidR="004F702E">
        <w:t>requirements</w:t>
      </w:r>
      <w:r>
        <w:t xml:space="preserve"> as defined in TS 38.101-1</w:t>
      </w:r>
    </w:p>
    <w:p w14:paraId="2D6C5C15" w14:textId="1EFFE9A9" w:rsidR="008D1A48" w:rsidRDefault="008D1A48" w:rsidP="000E470F">
      <w:pPr>
        <w:pStyle w:val="ListParagraph"/>
        <w:numPr>
          <w:ilvl w:val="0"/>
          <w:numId w:val="6"/>
        </w:numPr>
      </w:pPr>
      <w:r>
        <w:t>Used MPR as in Table 1</w:t>
      </w:r>
    </w:p>
    <w:p w14:paraId="09396E63" w14:textId="0DC0591D" w:rsidR="008D1A48" w:rsidRDefault="008D1A48" w:rsidP="008D1A48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MPR assumption</w:t>
      </w:r>
    </w:p>
    <w:tbl>
      <w:tblPr>
        <w:tblW w:w="5911" w:type="dxa"/>
        <w:jc w:val="center"/>
        <w:tblLook w:val="04A0" w:firstRow="1" w:lastRow="0" w:firstColumn="1" w:lastColumn="0" w:noHBand="0" w:noVBand="1"/>
      </w:tblPr>
      <w:tblGrid>
        <w:gridCol w:w="1328"/>
        <w:gridCol w:w="1263"/>
        <w:gridCol w:w="1688"/>
        <w:gridCol w:w="1632"/>
      </w:tblGrid>
      <w:tr w:rsidR="000E470F" w14:paraId="3139973C" w14:textId="77777777" w:rsidTr="00252770">
        <w:trPr>
          <w:trHeight w:val="300"/>
          <w:jc w:val="center"/>
        </w:trPr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21D7B" w14:textId="77777777" w:rsidR="000E470F" w:rsidRPr="00252770" w:rsidRDefault="000E470F">
            <w:pPr>
              <w:jc w:val="center"/>
              <w:rPr>
                <w:lang w:val="en-US"/>
              </w:rPr>
            </w:pPr>
            <w:r w:rsidRPr="00252770">
              <w:rPr>
                <w:lang w:val="en-US"/>
              </w:rPr>
              <w:t> 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1CF47" w14:textId="77777777" w:rsidR="000E470F" w:rsidRDefault="000E470F">
            <w:pPr>
              <w:jc w:val="center"/>
              <w:rPr>
                <w:lang w:val="en-US"/>
              </w:rPr>
            </w:pPr>
            <w:r>
              <w:t>Tentative MPR [dB]</w:t>
            </w:r>
          </w:p>
        </w:tc>
      </w:tr>
      <w:tr w:rsidR="000E470F" w14:paraId="1E2FB992" w14:textId="77777777" w:rsidTr="00252770">
        <w:trPr>
          <w:trHeight w:val="300"/>
          <w:jc w:val="center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B945E" w14:textId="77777777" w:rsidR="000E470F" w:rsidRDefault="000E470F">
            <w:pPr>
              <w:jc w:val="center"/>
            </w:pPr>
            <w:r>
              <w:t>WF type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79D21" w14:textId="77777777" w:rsidR="000E470F" w:rsidRDefault="000E470F">
            <w:pPr>
              <w:jc w:val="center"/>
            </w:pPr>
            <w:r>
              <w:t>Modulation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40A07" w14:textId="77777777" w:rsidR="000E470F" w:rsidRDefault="000E470F">
            <w:pPr>
              <w:jc w:val="center"/>
            </w:pPr>
            <w:r>
              <w:t>Outer allocation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17EF1" w14:textId="77777777" w:rsidR="000E470F" w:rsidRDefault="000E470F">
            <w:pPr>
              <w:jc w:val="center"/>
            </w:pPr>
            <w:r>
              <w:t>Inner allocation</w:t>
            </w:r>
          </w:p>
        </w:tc>
      </w:tr>
      <w:tr w:rsidR="000E470F" w14:paraId="103C665C" w14:textId="77777777" w:rsidTr="00252770">
        <w:trPr>
          <w:trHeight w:val="300"/>
          <w:jc w:val="center"/>
        </w:trPr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7EEDD99" w14:textId="77777777" w:rsidR="000E470F" w:rsidRDefault="000E470F">
            <w:pPr>
              <w:jc w:val="center"/>
            </w:pPr>
            <w:r>
              <w:t>DFT-S-OFDM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7FBF8" w14:textId="77777777" w:rsidR="000E470F" w:rsidRDefault="000E470F">
            <w:pPr>
              <w:jc w:val="center"/>
            </w:pPr>
            <w:r>
              <w:t>pi/2-BPSK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A1436" w14:textId="77777777" w:rsidR="000E470F" w:rsidRDefault="000E470F">
            <w:pPr>
              <w:jc w:val="center"/>
            </w:pPr>
            <w:r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6F64185" w14:textId="77777777" w:rsidR="000E470F" w:rsidRDefault="000E470F">
            <w:pPr>
              <w:jc w:val="center"/>
            </w:pPr>
            <w:r>
              <w:t>0</w:t>
            </w:r>
          </w:p>
        </w:tc>
      </w:tr>
      <w:tr w:rsidR="000E470F" w14:paraId="1D69936F" w14:textId="77777777" w:rsidTr="00252770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F7F21" w14:textId="77777777" w:rsidR="000E470F" w:rsidRDefault="000E470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D1F88" w14:textId="77777777" w:rsidR="000E470F" w:rsidRDefault="000E470F">
            <w:pPr>
              <w:jc w:val="center"/>
            </w:pPr>
            <w:r>
              <w:t>QPSK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F78B3" w14:textId="77777777" w:rsidR="000E470F" w:rsidRDefault="000E470F">
            <w:pPr>
              <w:jc w:val="center"/>
            </w:pPr>
            <w:r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11665222" w14:textId="77777777" w:rsidR="000E470F" w:rsidRDefault="000E470F">
            <w:pPr>
              <w:jc w:val="center"/>
            </w:pPr>
            <w:r>
              <w:t>0</w:t>
            </w:r>
          </w:p>
        </w:tc>
      </w:tr>
      <w:tr w:rsidR="000E470F" w14:paraId="2DB96728" w14:textId="77777777" w:rsidTr="00252770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9BBD3" w14:textId="77777777" w:rsidR="000E470F" w:rsidRDefault="000E470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777D4" w14:textId="77777777" w:rsidR="000E470F" w:rsidRDefault="000E470F">
            <w:pPr>
              <w:jc w:val="center"/>
            </w:pPr>
            <w:r>
              <w:t>16-QAM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CC253" w14:textId="77777777" w:rsidR="000E470F" w:rsidRDefault="000E470F">
            <w:pPr>
              <w:jc w:val="center"/>
            </w:pPr>
            <w:r>
              <w:t>1.5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7E0D7" w14:textId="77777777" w:rsidR="000E470F" w:rsidRDefault="000E470F">
            <w:pPr>
              <w:jc w:val="center"/>
            </w:pPr>
            <w:r>
              <w:t>0.5</w:t>
            </w:r>
          </w:p>
        </w:tc>
      </w:tr>
      <w:tr w:rsidR="000E470F" w14:paraId="3E598E22" w14:textId="77777777" w:rsidTr="00252770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73536" w14:textId="77777777" w:rsidR="000E470F" w:rsidRDefault="000E470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11DA0" w14:textId="77777777" w:rsidR="000E470F" w:rsidRDefault="000E470F">
            <w:pPr>
              <w:jc w:val="center"/>
            </w:pPr>
            <w:r>
              <w:t>64-QAM</w:t>
            </w:r>
          </w:p>
        </w:tc>
        <w:tc>
          <w:tcPr>
            <w:tcW w:w="3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A6822" w14:textId="77777777" w:rsidR="000E470F" w:rsidRDefault="000E470F">
            <w:pPr>
              <w:jc w:val="center"/>
            </w:pPr>
            <w:r>
              <w:t>2</w:t>
            </w:r>
          </w:p>
        </w:tc>
      </w:tr>
      <w:tr w:rsidR="000E470F" w14:paraId="5EB05ABB" w14:textId="77777777" w:rsidTr="00252770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E8785" w14:textId="77777777" w:rsidR="000E470F" w:rsidRDefault="000E470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1B2A4" w14:textId="77777777" w:rsidR="000E470F" w:rsidRDefault="000E470F">
            <w:pPr>
              <w:jc w:val="center"/>
            </w:pPr>
            <w:r>
              <w:t>256-QAM</w:t>
            </w:r>
          </w:p>
        </w:tc>
        <w:tc>
          <w:tcPr>
            <w:tcW w:w="3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567EEF54" w14:textId="77777777" w:rsidR="000E470F" w:rsidRDefault="000E470F">
            <w:pPr>
              <w:jc w:val="center"/>
            </w:pPr>
            <w:r>
              <w:t>4.5</w:t>
            </w:r>
          </w:p>
        </w:tc>
      </w:tr>
      <w:tr w:rsidR="000E470F" w14:paraId="177CAF10" w14:textId="77777777" w:rsidTr="00252770">
        <w:trPr>
          <w:trHeight w:val="300"/>
          <w:jc w:val="center"/>
        </w:trPr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E95A362" w14:textId="77777777" w:rsidR="000E470F" w:rsidRDefault="000E470F">
            <w:pPr>
              <w:jc w:val="center"/>
            </w:pPr>
            <w:r>
              <w:t>CP-OFDM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9AC36" w14:textId="77777777" w:rsidR="000E470F" w:rsidRDefault="000E470F">
            <w:pPr>
              <w:jc w:val="center"/>
            </w:pPr>
            <w:r>
              <w:t>QPSK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063A4" w14:textId="77777777" w:rsidR="000E470F" w:rsidRDefault="000E470F">
            <w:pPr>
              <w:jc w:val="center"/>
            </w:pPr>
            <w:r>
              <w:t>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B641F" w14:textId="77777777" w:rsidR="000E470F" w:rsidRDefault="000E470F">
            <w:pPr>
              <w:jc w:val="center"/>
            </w:pPr>
            <w:r>
              <w:t>0.5</w:t>
            </w:r>
          </w:p>
        </w:tc>
      </w:tr>
      <w:tr w:rsidR="000E470F" w14:paraId="547AC613" w14:textId="77777777" w:rsidTr="00252770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4BC53" w14:textId="77777777" w:rsidR="000E470F" w:rsidRDefault="000E470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988E1" w14:textId="77777777" w:rsidR="000E470F" w:rsidRDefault="000E470F">
            <w:pPr>
              <w:jc w:val="center"/>
            </w:pPr>
            <w:r>
              <w:t>16-QAM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4F994" w14:textId="77777777" w:rsidR="000E470F" w:rsidRDefault="000E470F">
            <w:pPr>
              <w:jc w:val="center"/>
            </w:pPr>
            <w:r>
              <w:t>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7746F" w14:textId="77777777" w:rsidR="000E470F" w:rsidRDefault="000E470F">
            <w:pPr>
              <w:jc w:val="center"/>
            </w:pPr>
            <w:r>
              <w:t>1.5</w:t>
            </w:r>
          </w:p>
        </w:tc>
      </w:tr>
      <w:tr w:rsidR="000E470F" w14:paraId="1657F7FB" w14:textId="77777777" w:rsidTr="00252770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DBB92" w14:textId="77777777" w:rsidR="000E470F" w:rsidRDefault="000E470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17C65" w14:textId="77777777" w:rsidR="000E470F" w:rsidRDefault="000E470F">
            <w:pPr>
              <w:jc w:val="center"/>
            </w:pPr>
            <w:r>
              <w:t>64-QAM</w:t>
            </w:r>
          </w:p>
        </w:tc>
        <w:tc>
          <w:tcPr>
            <w:tcW w:w="3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E1CE9" w14:textId="77777777" w:rsidR="000E470F" w:rsidRDefault="000E470F">
            <w:pPr>
              <w:jc w:val="center"/>
            </w:pPr>
            <w:r>
              <w:t>3</w:t>
            </w:r>
          </w:p>
        </w:tc>
      </w:tr>
      <w:tr w:rsidR="000E470F" w14:paraId="4435A8D5" w14:textId="77777777" w:rsidTr="00252770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109C9" w14:textId="77777777" w:rsidR="000E470F" w:rsidRDefault="000E470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1474D" w14:textId="77777777" w:rsidR="000E470F" w:rsidRDefault="000E470F">
            <w:pPr>
              <w:jc w:val="center"/>
            </w:pPr>
            <w:r>
              <w:t>256-QAM</w:t>
            </w:r>
          </w:p>
        </w:tc>
        <w:tc>
          <w:tcPr>
            <w:tcW w:w="3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9C9224C" w14:textId="77777777" w:rsidR="000E470F" w:rsidRDefault="000E470F">
            <w:pPr>
              <w:jc w:val="center"/>
            </w:pPr>
            <w:r>
              <w:t>6</w:t>
            </w:r>
          </w:p>
        </w:tc>
      </w:tr>
    </w:tbl>
    <w:p w14:paraId="215C164F" w14:textId="5185C4B8" w:rsidR="000E470F" w:rsidRDefault="008D1A48" w:rsidP="008D1A48">
      <w:pPr>
        <w:pStyle w:val="Heading2"/>
      </w:pPr>
      <w:r>
        <w:lastRenderedPageBreak/>
        <w:t xml:space="preserve">2.2 </w:t>
      </w:r>
      <w:r>
        <w:tab/>
        <w:t>Results</w:t>
      </w:r>
    </w:p>
    <w:p w14:paraId="67927DF3" w14:textId="78D0A5B4" w:rsidR="008D1A48" w:rsidRDefault="008D1A48" w:rsidP="008D1A48">
      <w:r>
        <w:t xml:space="preserve">Results are presented as delta </w:t>
      </w:r>
      <w:r w:rsidR="004F702E">
        <w:t>triangles</w:t>
      </w:r>
      <w:r>
        <w:t xml:space="preserve"> against MPR assumption presented in Table </w:t>
      </w:r>
      <w:r w:rsidR="005D4A23">
        <w:t>1. One</w:t>
      </w:r>
      <w:r w:rsidR="00177B61">
        <w:t xml:space="preserve"> example </w:t>
      </w:r>
      <w:r w:rsidR="005D4A23">
        <w:t xml:space="preserve">is presented in </w:t>
      </w:r>
      <w:r w:rsidR="00177B61">
        <w:t>F</w:t>
      </w:r>
      <w:r>
        <w:t xml:space="preserve">igure </w:t>
      </w:r>
      <w:r w:rsidR="005D4A23">
        <w:t xml:space="preserve">1 where green indicated that MPR assumption is sufficient and red would indicate that it is not, however there are no cases </w:t>
      </w:r>
      <w:r w:rsidR="004F702E">
        <w:t>where</w:t>
      </w:r>
      <w:r w:rsidR="005D4A23">
        <w:t xml:space="preserve"> MPR is not sufficient.</w:t>
      </w:r>
    </w:p>
    <w:p w14:paraId="7FDC0AF5" w14:textId="0889DD23" w:rsidR="005D4A23" w:rsidRPr="005D4A23" w:rsidRDefault="005D4A23" w:rsidP="005D4A23">
      <w:pPr>
        <w:jc w:val="center"/>
        <w:rPr>
          <w:b/>
        </w:rPr>
      </w:pPr>
      <w:r w:rsidRPr="005D4A23">
        <w:rPr>
          <w:b/>
        </w:rPr>
        <w:t xml:space="preserve">Figure </w:t>
      </w:r>
      <w:r w:rsidR="004F702E" w:rsidRPr="005D4A23">
        <w:rPr>
          <w:b/>
        </w:rPr>
        <w:t>1: MPR</w:t>
      </w:r>
      <w:r w:rsidRPr="005D4A23">
        <w:rPr>
          <w:b/>
        </w:rPr>
        <w:t xml:space="preserve"> delta triangles for 30 MHz channel.</w:t>
      </w:r>
    </w:p>
    <w:p w14:paraId="334306F7" w14:textId="29264A18" w:rsidR="00177B61" w:rsidRDefault="00177B61" w:rsidP="008D1A48">
      <w:r>
        <w:rPr>
          <w:noProof/>
        </w:rPr>
        <w:drawing>
          <wp:inline distT="0" distB="0" distL="0" distR="0" wp14:anchorId="0C9299EF" wp14:editId="6F280B96">
            <wp:extent cx="2999238" cy="2249429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238" cy="22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A6A9BD0" wp14:editId="56E854DA">
            <wp:extent cx="2999238" cy="2249429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238" cy="22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53F34" w14:textId="4D743663" w:rsidR="005D4A23" w:rsidRDefault="005D4A23" w:rsidP="008D1A48">
      <w:r>
        <w:t xml:space="preserve">Complete set of </w:t>
      </w:r>
      <w:r w:rsidR="00272BD1">
        <w:t>results</w:t>
      </w:r>
      <w:r>
        <w:t xml:space="preserve"> can be </w:t>
      </w:r>
      <w:r w:rsidR="00272BD1">
        <w:t>found from embed</w:t>
      </w:r>
      <w:r>
        <w:t>ded word-files below.</w:t>
      </w:r>
    </w:p>
    <w:bookmarkStart w:id="2" w:name="_MON_1577098341"/>
    <w:bookmarkEnd w:id="2"/>
    <w:p w14:paraId="36A98B42" w14:textId="5C079EB0" w:rsidR="005D4A23" w:rsidRDefault="005D4A23" w:rsidP="008D1A48">
      <w:r>
        <w:object w:dxaOrig="1513" w:dyaOrig="996" w14:anchorId="49F50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6pt;height:49.8pt" o:ole="">
            <v:imagedata r:id="rId9" o:title=""/>
          </v:shape>
          <o:OLEObject Type="Embed" ProgID="Word.Document.12" ShapeID="_x0000_i1025" DrawAspect="Icon" ObjectID="_1577184151" r:id="rId10">
            <o:FieldCodes>\s</o:FieldCodes>
          </o:OLEObject>
        </w:object>
      </w:r>
      <w:bookmarkStart w:id="3" w:name="_MON_1577098359"/>
      <w:bookmarkEnd w:id="3"/>
      <w:r>
        <w:object w:dxaOrig="1513" w:dyaOrig="996" w14:anchorId="6DE8CA62">
          <v:shape id="_x0000_i1026" type="#_x0000_t75" style="width:75.6pt;height:49.8pt" o:ole="">
            <v:imagedata r:id="rId11" o:title=""/>
          </v:shape>
          <o:OLEObject Type="Embed" ProgID="Word.Document.12" ShapeID="_x0000_i1026" DrawAspect="Icon" ObjectID="_1577184152" r:id="rId12">
            <o:FieldCodes>\s</o:FieldCodes>
          </o:OLEObject>
        </w:object>
      </w:r>
      <w:bookmarkStart w:id="4" w:name="_MON_1577098376"/>
      <w:bookmarkEnd w:id="4"/>
      <w:r>
        <w:object w:dxaOrig="1513" w:dyaOrig="996" w14:anchorId="4DE2186D">
          <v:shape id="_x0000_i1027" type="#_x0000_t75" style="width:75.6pt;height:49.8pt" o:ole="">
            <v:imagedata r:id="rId13" o:title=""/>
          </v:shape>
          <o:OLEObject Type="Embed" ProgID="Word.Document.12" ShapeID="_x0000_i1027" DrawAspect="Icon" ObjectID="_1577184153" r:id="rId14">
            <o:FieldCodes>\s</o:FieldCodes>
          </o:OLEObject>
        </w:object>
      </w:r>
    </w:p>
    <w:p w14:paraId="2B5FB163" w14:textId="100442A0" w:rsidR="00AE56A4" w:rsidRDefault="00AE56A4" w:rsidP="00AE56A4">
      <w:pPr>
        <w:pStyle w:val="Heading1"/>
      </w:pPr>
      <w:r>
        <w:t>3</w:t>
      </w:r>
      <w:r>
        <w:tab/>
        <w:t>Conclusion</w:t>
      </w:r>
    </w:p>
    <w:p w14:paraId="0E7CB877" w14:textId="0CFF2ED6" w:rsidR="00AE56A4" w:rsidRPr="00AE56A4" w:rsidRDefault="00AE56A4" w:rsidP="00AE56A4">
      <w:r>
        <w:t xml:space="preserve">In this </w:t>
      </w:r>
      <w:r w:rsidR="00272BD1">
        <w:t>contribution,</w:t>
      </w:r>
      <w:r>
        <w:t xml:space="preserve"> we have shown that our MPR proposal submitted into this meeting is also </w:t>
      </w:r>
      <w:r w:rsidR="00272BD1">
        <w:t>sufficient for</w:t>
      </w:r>
      <w:r>
        <w:t xml:space="preserve"> new UE channel </w:t>
      </w:r>
      <w:r w:rsidR="00272BD1">
        <w:t>bandwidth</w:t>
      </w:r>
      <w:r>
        <w:t xml:space="preserve"> of 30 MHz. </w:t>
      </w:r>
      <w:r w:rsidR="00272BD1">
        <w:t>Furthermore,</w:t>
      </w:r>
      <w:r>
        <w:t xml:space="preserve"> it is also sufficient if the 70 and 90 MHz BS channel bandwidths are in future also adopted fir UE.</w:t>
      </w:r>
    </w:p>
    <w:sectPr w:rsidR="00AE56A4" w:rsidRPr="00AE56A4">
      <w:headerReference w:type="even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7B34E" w14:textId="77777777" w:rsidR="006671C7" w:rsidRDefault="006671C7" w:rsidP="002B3503">
      <w:pPr>
        <w:spacing w:after="0"/>
      </w:pPr>
      <w:r>
        <w:separator/>
      </w:r>
    </w:p>
  </w:endnote>
  <w:endnote w:type="continuationSeparator" w:id="0">
    <w:p w14:paraId="61359953" w14:textId="77777777" w:rsidR="006671C7" w:rsidRDefault="006671C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5C946" w14:textId="77777777" w:rsidR="006671C7" w:rsidRDefault="006671C7" w:rsidP="002B3503">
      <w:pPr>
        <w:spacing w:after="0"/>
      </w:pPr>
      <w:r>
        <w:separator/>
      </w:r>
    </w:p>
  </w:footnote>
  <w:footnote w:type="continuationSeparator" w:id="0">
    <w:p w14:paraId="5BD1BC0D" w14:textId="77777777" w:rsidR="006671C7" w:rsidRDefault="006671C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245A7"/>
    <w:multiLevelType w:val="hybridMultilevel"/>
    <w:tmpl w:val="8CD66268"/>
    <w:lvl w:ilvl="0" w:tplc="51E06D9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268E3"/>
    <w:multiLevelType w:val="hybridMultilevel"/>
    <w:tmpl w:val="571E77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F6CF9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E470F"/>
    <w:rsid w:val="000F2546"/>
    <w:rsid w:val="001364A1"/>
    <w:rsid w:val="0015000E"/>
    <w:rsid w:val="00177B61"/>
    <w:rsid w:val="00214C87"/>
    <w:rsid w:val="00252770"/>
    <w:rsid w:val="00272BD1"/>
    <w:rsid w:val="00291DDD"/>
    <w:rsid w:val="002A7181"/>
    <w:rsid w:val="002B3503"/>
    <w:rsid w:val="002F6A38"/>
    <w:rsid w:val="00347DEA"/>
    <w:rsid w:val="003777FE"/>
    <w:rsid w:val="0043450E"/>
    <w:rsid w:val="00454E53"/>
    <w:rsid w:val="00482477"/>
    <w:rsid w:val="00491386"/>
    <w:rsid w:val="00494F18"/>
    <w:rsid w:val="004C0103"/>
    <w:rsid w:val="004C58F9"/>
    <w:rsid w:val="004D0C67"/>
    <w:rsid w:val="004D3D81"/>
    <w:rsid w:val="004F702E"/>
    <w:rsid w:val="00560A63"/>
    <w:rsid w:val="00570B14"/>
    <w:rsid w:val="005B2640"/>
    <w:rsid w:val="005D4A23"/>
    <w:rsid w:val="005F6CE3"/>
    <w:rsid w:val="00602EB6"/>
    <w:rsid w:val="00641C2E"/>
    <w:rsid w:val="006671C7"/>
    <w:rsid w:val="006C6840"/>
    <w:rsid w:val="00726265"/>
    <w:rsid w:val="007D20DF"/>
    <w:rsid w:val="008236E4"/>
    <w:rsid w:val="008A4493"/>
    <w:rsid w:val="008D1A48"/>
    <w:rsid w:val="00940559"/>
    <w:rsid w:val="00996062"/>
    <w:rsid w:val="009B1E68"/>
    <w:rsid w:val="00A451E8"/>
    <w:rsid w:val="00A6018C"/>
    <w:rsid w:val="00AE56A4"/>
    <w:rsid w:val="00AE6327"/>
    <w:rsid w:val="00B65B59"/>
    <w:rsid w:val="00BC764C"/>
    <w:rsid w:val="00C21554"/>
    <w:rsid w:val="00CA0A98"/>
    <w:rsid w:val="00D275CC"/>
    <w:rsid w:val="00D767C4"/>
    <w:rsid w:val="00D77CF5"/>
    <w:rsid w:val="00E33B68"/>
    <w:rsid w:val="00E962C5"/>
    <w:rsid w:val="00EA3488"/>
    <w:rsid w:val="00EC589F"/>
    <w:rsid w:val="00FD085A"/>
    <w:rsid w:val="00FD0EFC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0E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D0E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D0E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0E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0E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0E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0EFC"/>
    <w:pPr>
      <w:outlineLvl w:val="5"/>
    </w:pPr>
  </w:style>
  <w:style w:type="paragraph" w:styleId="Heading7">
    <w:name w:val="heading 7"/>
    <w:basedOn w:val="H6"/>
    <w:next w:val="Normal"/>
    <w:qFormat/>
    <w:rsid w:val="00FD0EFC"/>
    <w:pPr>
      <w:outlineLvl w:val="6"/>
    </w:pPr>
  </w:style>
  <w:style w:type="paragraph" w:styleId="Heading8">
    <w:name w:val="heading 8"/>
    <w:basedOn w:val="Heading1"/>
    <w:next w:val="Normal"/>
    <w:qFormat/>
    <w:rsid w:val="00FD0E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0EFC"/>
    <w:pPr>
      <w:outlineLvl w:val="8"/>
    </w:pPr>
  </w:style>
  <w:style w:type="character" w:default="1" w:styleId="DefaultParagraphFont">
    <w:name w:val="Default Paragraph Font"/>
    <w:semiHidden/>
    <w:rsid w:val="00FD0E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0EFC"/>
  </w:style>
  <w:style w:type="paragraph" w:styleId="TOC8">
    <w:name w:val="toc 8"/>
    <w:basedOn w:val="TOC1"/>
    <w:semiHidden/>
    <w:rsid w:val="00FD0EFC"/>
    <w:pPr>
      <w:spacing w:before="180"/>
      <w:ind w:left="2693" w:hanging="2693"/>
    </w:pPr>
    <w:rPr>
      <w:b/>
    </w:rPr>
  </w:style>
  <w:style w:type="paragraph" w:styleId="TOC1">
    <w:name w:val="toc 1"/>
    <w:semiHidden/>
    <w:rsid w:val="00FD0E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D0E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D0EFC"/>
    <w:pPr>
      <w:ind w:left="1701" w:hanging="1701"/>
    </w:pPr>
  </w:style>
  <w:style w:type="paragraph" w:styleId="TOC4">
    <w:name w:val="toc 4"/>
    <w:basedOn w:val="TOC3"/>
    <w:semiHidden/>
    <w:rsid w:val="00FD0EFC"/>
    <w:pPr>
      <w:ind w:left="1418" w:hanging="1418"/>
    </w:pPr>
  </w:style>
  <w:style w:type="paragraph" w:styleId="TOC3">
    <w:name w:val="toc 3"/>
    <w:basedOn w:val="TOC2"/>
    <w:semiHidden/>
    <w:rsid w:val="00FD0EFC"/>
    <w:pPr>
      <w:ind w:left="1134" w:hanging="1134"/>
    </w:pPr>
  </w:style>
  <w:style w:type="paragraph" w:styleId="TOC2">
    <w:name w:val="toc 2"/>
    <w:basedOn w:val="TOC1"/>
    <w:semiHidden/>
    <w:rsid w:val="00FD0E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0EFC"/>
    <w:pPr>
      <w:ind w:left="284"/>
    </w:pPr>
  </w:style>
  <w:style w:type="paragraph" w:styleId="Index1">
    <w:name w:val="index 1"/>
    <w:basedOn w:val="Normal"/>
    <w:semiHidden/>
    <w:rsid w:val="00FD0EFC"/>
    <w:pPr>
      <w:keepLines/>
      <w:spacing w:after="0"/>
    </w:pPr>
  </w:style>
  <w:style w:type="paragraph" w:customStyle="1" w:styleId="ZH">
    <w:name w:val="ZH"/>
    <w:rsid w:val="00FD0E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D0EFC"/>
    <w:pPr>
      <w:outlineLvl w:val="9"/>
    </w:pPr>
  </w:style>
  <w:style w:type="paragraph" w:styleId="ListNumber2">
    <w:name w:val="List Number 2"/>
    <w:basedOn w:val="ListNumber"/>
    <w:semiHidden/>
    <w:rsid w:val="00FD0E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D0E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D0EFC"/>
    <w:rPr>
      <w:b/>
      <w:position w:val="6"/>
      <w:sz w:val="16"/>
    </w:rPr>
  </w:style>
  <w:style w:type="paragraph" w:styleId="FootnoteText">
    <w:name w:val="footnote text"/>
    <w:basedOn w:val="Normal"/>
    <w:semiHidden/>
    <w:rsid w:val="00FD0E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D0EFC"/>
    <w:rPr>
      <w:b/>
    </w:rPr>
  </w:style>
  <w:style w:type="paragraph" w:customStyle="1" w:styleId="TAC">
    <w:name w:val="TAC"/>
    <w:basedOn w:val="TAL"/>
    <w:link w:val="TACChar"/>
    <w:rsid w:val="00FD0EFC"/>
    <w:pPr>
      <w:jc w:val="center"/>
    </w:pPr>
  </w:style>
  <w:style w:type="paragraph" w:customStyle="1" w:styleId="TF">
    <w:name w:val="TF"/>
    <w:basedOn w:val="TH"/>
    <w:rsid w:val="00FD0EFC"/>
    <w:pPr>
      <w:keepNext w:val="0"/>
      <w:spacing w:before="0" w:after="240"/>
    </w:pPr>
  </w:style>
  <w:style w:type="paragraph" w:customStyle="1" w:styleId="NO">
    <w:name w:val="NO"/>
    <w:basedOn w:val="Normal"/>
    <w:rsid w:val="00FD0EFC"/>
    <w:pPr>
      <w:keepLines/>
      <w:ind w:left="1135" w:hanging="851"/>
    </w:pPr>
  </w:style>
  <w:style w:type="paragraph" w:styleId="TOC9">
    <w:name w:val="toc 9"/>
    <w:basedOn w:val="TOC8"/>
    <w:semiHidden/>
    <w:rsid w:val="00FD0EFC"/>
    <w:pPr>
      <w:ind w:left="1418" w:hanging="1418"/>
    </w:pPr>
  </w:style>
  <w:style w:type="paragraph" w:customStyle="1" w:styleId="EX">
    <w:name w:val="EX"/>
    <w:basedOn w:val="Normal"/>
    <w:rsid w:val="00FD0EFC"/>
    <w:pPr>
      <w:keepLines/>
      <w:ind w:left="1702" w:hanging="1418"/>
    </w:pPr>
  </w:style>
  <w:style w:type="paragraph" w:customStyle="1" w:styleId="FP">
    <w:name w:val="FP"/>
    <w:basedOn w:val="Normal"/>
    <w:rsid w:val="00FD0EFC"/>
    <w:pPr>
      <w:spacing w:after="0"/>
    </w:pPr>
  </w:style>
  <w:style w:type="paragraph" w:customStyle="1" w:styleId="LD">
    <w:name w:val="LD"/>
    <w:rsid w:val="00FD0E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D0EFC"/>
    <w:pPr>
      <w:spacing w:after="0"/>
    </w:pPr>
  </w:style>
  <w:style w:type="paragraph" w:customStyle="1" w:styleId="EW">
    <w:name w:val="EW"/>
    <w:basedOn w:val="EX"/>
    <w:rsid w:val="00FD0EFC"/>
    <w:pPr>
      <w:spacing w:after="0"/>
    </w:pPr>
  </w:style>
  <w:style w:type="paragraph" w:styleId="TOC6">
    <w:name w:val="toc 6"/>
    <w:basedOn w:val="TOC5"/>
    <w:next w:val="Normal"/>
    <w:semiHidden/>
    <w:rsid w:val="00FD0EFC"/>
    <w:pPr>
      <w:ind w:left="1985" w:hanging="1985"/>
    </w:pPr>
  </w:style>
  <w:style w:type="paragraph" w:styleId="TOC7">
    <w:name w:val="toc 7"/>
    <w:basedOn w:val="TOC6"/>
    <w:next w:val="Normal"/>
    <w:semiHidden/>
    <w:rsid w:val="00FD0EFC"/>
    <w:pPr>
      <w:ind w:left="2268" w:hanging="2268"/>
    </w:pPr>
  </w:style>
  <w:style w:type="paragraph" w:styleId="ListBullet2">
    <w:name w:val="List Bullet 2"/>
    <w:basedOn w:val="ListBullet"/>
    <w:semiHidden/>
    <w:rsid w:val="00FD0EFC"/>
    <w:pPr>
      <w:ind w:left="851"/>
    </w:pPr>
  </w:style>
  <w:style w:type="paragraph" w:styleId="ListBullet3">
    <w:name w:val="List Bullet 3"/>
    <w:basedOn w:val="ListBullet2"/>
    <w:semiHidden/>
    <w:rsid w:val="00FD0EFC"/>
    <w:pPr>
      <w:ind w:left="1135"/>
    </w:pPr>
  </w:style>
  <w:style w:type="paragraph" w:styleId="ListNumber">
    <w:name w:val="List Number"/>
    <w:basedOn w:val="List"/>
    <w:semiHidden/>
    <w:rsid w:val="00FD0EFC"/>
  </w:style>
  <w:style w:type="paragraph" w:customStyle="1" w:styleId="EQ">
    <w:name w:val="EQ"/>
    <w:basedOn w:val="Normal"/>
    <w:next w:val="Normal"/>
    <w:rsid w:val="00FD0E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D0E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0E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0E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D0EFC"/>
    <w:pPr>
      <w:jc w:val="right"/>
    </w:pPr>
  </w:style>
  <w:style w:type="paragraph" w:customStyle="1" w:styleId="H6">
    <w:name w:val="H6"/>
    <w:basedOn w:val="Heading5"/>
    <w:next w:val="Normal"/>
    <w:rsid w:val="00FD0E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0EFC"/>
    <w:pPr>
      <w:ind w:left="851" w:hanging="851"/>
    </w:pPr>
  </w:style>
  <w:style w:type="paragraph" w:customStyle="1" w:styleId="TAL">
    <w:name w:val="TAL"/>
    <w:basedOn w:val="Normal"/>
    <w:rsid w:val="00FD0E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0E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D0E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D0E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D0E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D0EFC"/>
    <w:pPr>
      <w:framePr w:wrap="notBeside" w:y="16161"/>
    </w:pPr>
  </w:style>
  <w:style w:type="character" w:customStyle="1" w:styleId="ZGSM">
    <w:name w:val="ZGSM"/>
    <w:rsid w:val="00FD0EFC"/>
  </w:style>
  <w:style w:type="paragraph" w:styleId="List2">
    <w:name w:val="List 2"/>
    <w:basedOn w:val="List"/>
    <w:semiHidden/>
    <w:rsid w:val="00FD0EFC"/>
    <w:pPr>
      <w:ind w:left="851"/>
    </w:pPr>
  </w:style>
  <w:style w:type="paragraph" w:customStyle="1" w:styleId="ZG">
    <w:name w:val="ZG"/>
    <w:rsid w:val="00FD0E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FD0EFC"/>
    <w:pPr>
      <w:ind w:left="1135"/>
    </w:pPr>
  </w:style>
  <w:style w:type="paragraph" w:styleId="List4">
    <w:name w:val="List 4"/>
    <w:basedOn w:val="List3"/>
    <w:semiHidden/>
    <w:rsid w:val="00FD0EFC"/>
    <w:pPr>
      <w:ind w:left="1418"/>
    </w:pPr>
  </w:style>
  <w:style w:type="paragraph" w:styleId="List5">
    <w:name w:val="List 5"/>
    <w:basedOn w:val="List4"/>
    <w:semiHidden/>
    <w:rsid w:val="00FD0EFC"/>
    <w:pPr>
      <w:ind w:left="1702"/>
    </w:pPr>
  </w:style>
  <w:style w:type="paragraph" w:customStyle="1" w:styleId="EditorsNote">
    <w:name w:val="Editor's Note"/>
    <w:basedOn w:val="NO"/>
    <w:rsid w:val="00FD0EFC"/>
    <w:rPr>
      <w:color w:val="FF0000"/>
    </w:rPr>
  </w:style>
  <w:style w:type="paragraph" w:styleId="List">
    <w:name w:val="List"/>
    <w:basedOn w:val="Normal"/>
    <w:semiHidden/>
    <w:rsid w:val="00FD0EFC"/>
    <w:pPr>
      <w:ind w:left="568" w:hanging="284"/>
    </w:pPr>
  </w:style>
  <w:style w:type="paragraph" w:styleId="ListBullet">
    <w:name w:val="List Bullet"/>
    <w:basedOn w:val="List"/>
    <w:semiHidden/>
    <w:rsid w:val="00FD0EFC"/>
  </w:style>
  <w:style w:type="paragraph" w:styleId="ListBullet4">
    <w:name w:val="List Bullet 4"/>
    <w:basedOn w:val="ListBullet3"/>
    <w:semiHidden/>
    <w:rsid w:val="00FD0EFC"/>
    <w:pPr>
      <w:ind w:left="1418"/>
    </w:pPr>
  </w:style>
  <w:style w:type="paragraph" w:styleId="ListBullet5">
    <w:name w:val="List Bullet 5"/>
    <w:basedOn w:val="ListBullet4"/>
    <w:semiHidden/>
    <w:rsid w:val="00FD0EFC"/>
    <w:pPr>
      <w:ind w:left="1702"/>
    </w:pPr>
  </w:style>
  <w:style w:type="paragraph" w:customStyle="1" w:styleId="B1">
    <w:name w:val="B1"/>
    <w:basedOn w:val="List"/>
    <w:rsid w:val="00FD0EFC"/>
  </w:style>
  <w:style w:type="paragraph" w:customStyle="1" w:styleId="B2">
    <w:name w:val="B2"/>
    <w:basedOn w:val="List2"/>
    <w:rsid w:val="00FD0EFC"/>
  </w:style>
  <w:style w:type="paragraph" w:customStyle="1" w:styleId="B3">
    <w:name w:val="B3"/>
    <w:basedOn w:val="List3"/>
    <w:rsid w:val="00FD0EFC"/>
  </w:style>
  <w:style w:type="paragraph" w:customStyle="1" w:styleId="B4">
    <w:name w:val="B4"/>
    <w:basedOn w:val="List4"/>
    <w:rsid w:val="00FD0EFC"/>
  </w:style>
  <w:style w:type="paragraph" w:customStyle="1" w:styleId="B5">
    <w:name w:val="B5"/>
    <w:basedOn w:val="List5"/>
    <w:rsid w:val="00FD0EFC"/>
  </w:style>
  <w:style w:type="paragraph" w:styleId="Footer">
    <w:name w:val="footer"/>
    <w:basedOn w:val="Header"/>
    <w:semiHidden/>
    <w:rsid w:val="00FD0EFC"/>
    <w:pPr>
      <w:jc w:val="center"/>
    </w:pPr>
    <w:rPr>
      <w:i/>
    </w:rPr>
  </w:style>
  <w:style w:type="paragraph" w:customStyle="1" w:styleId="ZTD">
    <w:name w:val="ZTD"/>
    <w:basedOn w:val="ZB"/>
    <w:rsid w:val="00FD0E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Word_Document1.doc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Word_Document.doc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package" Target="embeddings/Microsoft_Word_Document2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217</Words>
  <Characters>1765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2018-01-11T11:56:00Z</dcterms:created>
  <dcterms:modified xsi:type="dcterms:W3CDTF">2018-01-11T11:56:00Z</dcterms:modified>
</cp:coreProperties>
</file>